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8038" w14:textId="233B2439" w:rsidR="004F5194" w:rsidRPr="00F758F1" w:rsidRDefault="00F758F1">
      <w:pPr>
        <w:rPr>
          <w:sz w:val="36"/>
          <w:szCs w:val="36"/>
        </w:rPr>
      </w:pPr>
      <w:r w:rsidRPr="00F758F1">
        <w:rPr>
          <w:sz w:val="36"/>
          <w:szCs w:val="36"/>
        </w:rPr>
        <w:t>Tariff News Tip:</w:t>
      </w:r>
      <w:r w:rsidR="008934B5">
        <w:rPr>
          <w:sz w:val="36"/>
          <w:szCs w:val="36"/>
        </w:rPr>
        <w:t xml:space="preserve"> </w:t>
      </w:r>
      <w:r w:rsidR="0050219A">
        <w:rPr>
          <w:sz w:val="36"/>
          <w:szCs w:val="36"/>
        </w:rPr>
        <w:t xml:space="preserve">Drug Tariff </w:t>
      </w:r>
      <w:r w:rsidR="00D0524E" w:rsidRPr="00F758F1">
        <w:rPr>
          <w:sz w:val="36"/>
          <w:szCs w:val="36"/>
        </w:rPr>
        <w:t>Category A changes starting 1</w:t>
      </w:r>
      <w:r w:rsidR="00D0524E" w:rsidRPr="00F758F1">
        <w:rPr>
          <w:sz w:val="36"/>
          <w:szCs w:val="36"/>
          <w:vertAlign w:val="superscript"/>
        </w:rPr>
        <w:t>st</w:t>
      </w:r>
      <w:r w:rsidR="00D0524E" w:rsidRPr="00F758F1">
        <w:rPr>
          <w:sz w:val="36"/>
          <w:szCs w:val="36"/>
        </w:rPr>
        <w:t xml:space="preserve"> April 2024</w:t>
      </w:r>
    </w:p>
    <w:p w14:paraId="4A721431" w14:textId="2FD4E87F" w:rsidR="002F170F" w:rsidRDefault="00F758F1" w:rsidP="002F170F">
      <w:r>
        <w:t xml:space="preserve">There is going to be a change </w:t>
      </w:r>
      <w:r w:rsidR="0050219A">
        <w:t>to the reimbursement prices of</w:t>
      </w:r>
      <w:r>
        <w:t xml:space="preserve"> </w:t>
      </w:r>
      <w:r w:rsidR="0050219A">
        <w:t xml:space="preserve">part </w:t>
      </w:r>
      <w:r w:rsidR="000D383C">
        <w:t xml:space="preserve">VIIIA </w:t>
      </w:r>
      <w:r>
        <w:t>Category A</w:t>
      </w:r>
      <w:r w:rsidR="0050219A">
        <w:t xml:space="preserve"> drugs</w:t>
      </w:r>
      <w:r>
        <w:t xml:space="preserve"> in the</w:t>
      </w:r>
      <w:r w:rsidR="00502638">
        <w:t xml:space="preserve"> England and Wales</w:t>
      </w:r>
      <w:r>
        <w:t xml:space="preserve"> Drug Tariff</w:t>
      </w:r>
      <w:r w:rsidR="00CE6FCD">
        <w:t xml:space="preserve"> </w:t>
      </w:r>
      <w:r>
        <w:t>from the 1</w:t>
      </w:r>
      <w:r w:rsidRPr="00F758F1">
        <w:rPr>
          <w:vertAlign w:val="superscript"/>
        </w:rPr>
        <w:t>st</w:t>
      </w:r>
      <w:r>
        <w:t xml:space="preserve"> of April 2024.</w:t>
      </w:r>
      <w:r w:rsidR="002F170F">
        <w:t xml:space="preserve"> </w:t>
      </w:r>
    </w:p>
    <w:p w14:paraId="04E9A201" w14:textId="51703CD1" w:rsidR="00134771" w:rsidRPr="00134771" w:rsidRDefault="00134771" w:rsidP="00134771">
      <w:r w:rsidRPr="00134771">
        <w:t>In Part VIIIA of the Drug Tariff, there are three categories of drugs: A, C, and M.</w:t>
      </w:r>
    </w:p>
    <w:p w14:paraId="11F8B065" w14:textId="77777777" w:rsidR="00134771" w:rsidRPr="00134771" w:rsidRDefault="00134771" w:rsidP="00134771">
      <w:r w:rsidRPr="00134771">
        <w:t>Category A: These are readily available generic medicines, typically including lower volume generics that do not meet the qualifying criteria for Category M.</w:t>
      </w:r>
    </w:p>
    <w:p w14:paraId="0C93D6BB" w14:textId="79263D25" w:rsidR="00134771" w:rsidRPr="00134771" w:rsidRDefault="00134771" w:rsidP="00134771">
      <w:r w:rsidRPr="00134771">
        <w:t>Category M:</w:t>
      </w:r>
      <w:r w:rsidR="00502638">
        <w:t xml:space="preserve"> </w:t>
      </w:r>
      <w:r w:rsidR="00F758F1">
        <w:t xml:space="preserve">These </w:t>
      </w:r>
      <w:r w:rsidR="00502638">
        <w:t xml:space="preserve">are </w:t>
      </w:r>
      <w:r w:rsidR="0050219A">
        <w:t>a</w:t>
      </w:r>
      <w:r w:rsidR="00502638" w:rsidRPr="00134771">
        <w:t>lso</w:t>
      </w:r>
      <w:r w:rsidRPr="00134771">
        <w:t xml:space="preserve"> readily available generic medicines, but they are dispensed more frequently.</w:t>
      </w:r>
    </w:p>
    <w:p w14:paraId="1EA174B7" w14:textId="6AF37B47" w:rsidR="00134771" w:rsidRDefault="00134771" w:rsidP="00134771">
      <w:r w:rsidRPr="00134771">
        <w:t xml:space="preserve">Category C: </w:t>
      </w:r>
      <w:r w:rsidR="0050219A">
        <w:t>These are</w:t>
      </w:r>
      <w:r w:rsidRPr="00134771">
        <w:t xml:space="preserve"> drugs generally not available as generics or those that do</w:t>
      </w:r>
      <w:r w:rsidR="00837726">
        <w:t xml:space="preserve"> not</w:t>
      </w:r>
      <w:r w:rsidRPr="00134771">
        <w:t xml:space="preserve"> meet the criteria for Category A or M</w:t>
      </w:r>
      <w:r w:rsidR="0050219A">
        <w:t>;</w:t>
      </w:r>
      <w:r w:rsidRPr="00134771">
        <w:t xml:space="preserve"> </w:t>
      </w:r>
      <w:r w:rsidR="0050219A">
        <w:t>t</w:t>
      </w:r>
      <w:r w:rsidRPr="00134771">
        <w:t>heir price is based on a particular brand or manufacturer</w:t>
      </w:r>
      <w:r w:rsidR="00F758F1">
        <w:t>.</w:t>
      </w:r>
    </w:p>
    <w:p w14:paraId="47412149" w14:textId="60817EC5" w:rsidR="002E70E1" w:rsidRPr="007F177D" w:rsidRDefault="002E70E1" w:rsidP="00134771">
      <w:pPr>
        <w:rPr>
          <w:b/>
          <w:bCs/>
        </w:rPr>
      </w:pPr>
      <w:r w:rsidRPr="007F177D">
        <w:rPr>
          <w:b/>
          <w:bCs/>
        </w:rPr>
        <w:t>How will the new prices for Cat A</w:t>
      </w:r>
      <w:r w:rsidR="00837726" w:rsidRPr="007F177D">
        <w:rPr>
          <w:b/>
          <w:bCs/>
        </w:rPr>
        <w:t xml:space="preserve"> is to </w:t>
      </w:r>
      <w:r w:rsidRPr="007F177D">
        <w:rPr>
          <w:b/>
          <w:bCs/>
        </w:rPr>
        <w:t xml:space="preserve">be </w:t>
      </w:r>
      <w:r w:rsidR="002D2044" w:rsidRPr="007F177D">
        <w:rPr>
          <w:b/>
          <w:bCs/>
        </w:rPr>
        <w:t>calculated?</w:t>
      </w:r>
    </w:p>
    <w:p w14:paraId="2F432204" w14:textId="6A0D19AB" w:rsidR="002E70E1" w:rsidRDefault="002E70E1" w:rsidP="00134771">
      <w:r>
        <w:t>The prices will be determined using actual purchase sale</w:t>
      </w:r>
      <w:r w:rsidR="00502638">
        <w:t>s,</w:t>
      </w:r>
      <w:r>
        <w:t xml:space="preserve"> using volume information obtained by</w:t>
      </w:r>
      <w:r w:rsidR="00C958A0">
        <w:t xml:space="preserve"> </w:t>
      </w:r>
      <w:r>
        <w:t>the</w:t>
      </w:r>
      <w:r w:rsidR="00502638">
        <w:t xml:space="preserve"> Department of Health and Social Care</w:t>
      </w:r>
      <w:r w:rsidR="00B75255">
        <w:t xml:space="preserve"> (</w:t>
      </w:r>
      <w:r>
        <w:t>DHSC</w:t>
      </w:r>
      <w:r w:rsidR="00B75255">
        <w:t>)</w:t>
      </w:r>
      <w:r>
        <w:t xml:space="preserve"> in the quarterly collection under the </w:t>
      </w:r>
      <w:r w:rsidR="0050219A">
        <w:t>H</w:t>
      </w:r>
      <w:r>
        <w:t xml:space="preserve">ealth </w:t>
      </w:r>
      <w:r w:rsidR="0050219A">
        <w:t>S</w:t>
      </w:r>
      <w:r>
        <w:t xml:space="preserve">ervice </w:t>
      </w:r>
      <w:r w:rsidR="0050219A">
        <w:t>P</w:t>
      </w:r>
      <w:r>
        <w:t xml:space="preserve">roduct (Provision and Disclosure of Information) Regulations 2018. All pack sizes of licensed generics will be </w:t>
      </w:r>
      <w:r w:rsidR="00C958A0">
        <w:t>considered</w:t>
      </w:r>
      <w:r w:rsidR="00B75255">
        <w:t>. The</w:t>
      </w:r>
      <w:r>
        <w:t xml:space="preserve"> reimbursement prices for April 2024 will be based on submi</w:t>
      </w:r>
      <w:r w:rsidR="0050219A">
        <w:t>ssions</w:t>
      </w:r>
      <w:r>
        <w:t xml:space="preserve"> by suppliers between October -</w:t>
      </w:r>
      <w:r w:rsidR="0050219A">
        <w:t xml:space="preserve"> </w:t>
      </w:r>
      <w:r w:rsidR="00502638">
        <w:t>December</w:t>
      </w:r>
      <w:r>
        <w:t xml:space="preserve"> 2023</w:t>
      </w:r>
      <w:r w:rsidR="0050219A">
        <w:t>, using actual volume and sales information</w:t>
      </w:r>
      <w:r>
        <w:t>.</w:t>
      </w:r>
      <w:r w:rsidR="009518D2">
        <w:t xml:space="preserve"> The new arrangements will be</w:t>
      </w:r>
      <w:r w:rsidR="0050219A">
        <w:t xml:space="preserve"> brought in</w:t>
      </w:r>
      <w:r w:rsidR="009518D2">
        <w:t xml:space="preserve"> over six financial quarters from April 2024 until July 2025, as shown in the table </w:t>
      </w:r>
      <w:r w:rsidR="00502638">
        <w:t>below</w:t>
      </w:r>
      <w:r w:rsidR="008D11AE">
        <w:t>,</w:t>
      </w:r>
      <w:r w:rsidR="009518D2">
        <w:t xml:space="preserve"> moving away from the use of list prices to the</w:t>
      </w:r>
      <w:r w:rsidR="0050219A">
        <w:t>se</w:t>
      </w:r>
      <w:r w:rsidR="009518D2">
        <w:t xml:space="preserve"> new </w:t>
      </w:r>
      <w:r w:rsidR="002D2044">
        <w:t>arrangements</w:t>
      </w:r>
      <w:r w:rsidR="0050219A">
        <w:t>.</w:t>
      </w:r>
      <w:r w:rsidR="009518D2">
        <w:t xml:space="preserve"> </w:t>
      </w:r>
      <w:r w:rsidR="0050219A">
        <w:t>This will align it to</w:t>
      </w:r>
      <w:r w:rsidR="009518D2">
        <w:t xml:space="preserve"> the same </w:t>
      </w:r>
      <w:r w:rsidR="00B75255">
        <w:t>cycle</w:t>
      </w:r>
      <w:r w:rsidR="009518D2">
        <w:t xml:space="preserve"> as the cat M </w:t>
      </w:r>
      <w:r w:rsidR="0050219A">
        <w:t>pricing (</w:t>
      </w:r>
      <w:r w:rsidR="009518D2">
        <w:t>J</w:t>
      </w:r>
      <w:r w:rsidR="00837726">
        <w:t>anuary</w:t>
      </w:r>
      <w:r w:rsidR="009518D2">
        <w:t>, A</w:t>
      </w:r>
      <w:r w:rsidR="00837726">
        <w:t>pril</w:t>
      </w:r>
      <w:r w:rsidR="009518D2">
        <w:t xml:space="preserve">, </w:t>
      </w:r>
      <w:proofErr w:type="gramStart"/>
      <w:r w:rsidR="00837726">
        <w:t>July</w:t>
      </w:r>
      <w:proofErr w:type="gramEnd"/>
      <w:r w:rsidR="00837726">
        <w:t xml:space="preserve"> and </w:t>
      </w:r>
      <w:r w:rsidR="009518D2">
        <w:t>O</w:t>
      </w:r>
      <w:r w:rsidR="00837726">
        <w:t>ctober</w:t>
      </w:r>
      <w:r w:rsidR="0050219A">
        <w:t>)</w:t>
      </w:r>
      <w:r w:rsidR="00837726">
        <w:t>.</w:t>
      </w:r>
    </w:p>
    <w:p w14:paraId="6030654C" w14:textId="58EDE6E5" w:rsidR="00BD740C" w:rsidRDefault="00BD740C" w:rsidP="001347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740C" w14:paraId="22924F7B" w14:textId="77777777" w:rsidTr="00BD740C">
        <w:tc>
          <w:tcPr>
            <w:tcW w:w="3005" w:type="dxa"/>
          </w:tcPr>
          <w:p w14:paraId="37B27952" w14:textId="40E51E39" w:rsidR="00BD740C" w:rsidRPr="00BD740C" w:rsidRDefault="00BD740C" w:rsidP="00134771">
            <w:pPr>
              <w:rPr>
                <w:b/>
                <w:bCs/>
              </w:rPr>
            </w:pPr>
            <w:r w:rsidRPr="00BD740C">
              <w:rPr>
                <w:b/>
                <w:bCs/>
              </w:rPr>
              <w:t xml:space="preserve">Quarter </w:t>
            </w:r>
          </w:p>
        </w:tc>
        <w:tc>
          <w:tcPr>
            <w:tcW w:w="3005" w:type="dxa"/>
          </w:tcPr>
          <w:p w14:paraId="54E5049F" w14:textId="275F56F9" w:rsidR="00BD740C" w:rsidRPr="00BD740C" w:rsidRDefault="00BD740C" w:rsidP="00134771">
            <w:pPr>
              <w:rPr>
                <w:b/>
                <w:bCs/>
              </w:rPr>
            </w:pPr>
            <w:r w:rsidRPr="00BD740C">
              <w:rPr>
                <w:b/>
                <w:bCs/>
              </w:rPr>
              <w:t xml:space="preserve">New </w:t>
            </w:r>
            <w:r w:rsidR="007E5F29">
              <w:rPr>
                <w:b/>
                <w:bCs/>
              </w:rPr>
              <w:t>system</w:t>
            </w:r>
          </w:p>
        </w:tc>
        <w:tc>
          <w:tcPr>
            <w:tcW w:w="3006" w:type="dxa"/>
          </w:tcPr>
          <w:p w14:paraId="70EF2CB0" w14:textId="7FB78498" w:rsidR="00BD740C" w:rsidRPr="00BD740C" w:rsidRDefault="00BD740C" w:rsidP="00134771">
            <w:pPr>
              <w:rPr>
                <w:b/>
                <w:bCs/>
              </w:rPr>
            </w:pPr>
            <w:r w:rsidRPr="00BD740C">
              <w:rPr>
                <w:b/>
                <w:bCs/>
              </w:rPr>
              <w:t xml:space="preserve">Old </w:t>
            </w:r>
            <w:r w:rsidR="007E5F29">
              <w:rPr>
                <w:b/>
                <w:bCs/>
              </w:rPr>
              <w:t>system</w:t>
            </w:r>
          </w:p>
        </w:tc>
      </w:tr>
      <w:tr w:rsidR="00BD740C" w14:paraId="59CE7722" w14:textId="77777777" w:rsidTr="00BD740C">
        <w:tc>
          <w:tcPr>
            <w:tcW w:w="3005" w:type="dxa"/>
          </w:tcPr>
          <w:p w14:paraId="61FFD8C1" w14:textId="305EAF48" w:rsidR="00BD740C" w:rsidRDefault="00BD740C" w:rsidP="00134771">
            <w:r>
              <w:t>April-June 2024</w:t>
            </w:r>
          </w:p>
        </w:tc>
        <w:tc>
          <w:tcPr>
            <w:tcW w:w="3005" w:type="dxa"/>
          </w:tcPr>
          <w:p w14:paraId="2F2B515C" w14:textId="3A7DD8D7" w:rsidR="00BD740C" w:rsidRDefault="00BD740C" w:rsidP="00134771">
            <w:r>
              <w:t>15%</w:t>
            </w:r>
          </w:p>
        </w:tc>
        <w:tc>
          <w:tcPr>
            <w:tcW w:w="3006" w:type="dxa"/>
          </w:tcPr>
          <w:p w14:paraId="2BDD09D2" w14:textId="2A9BAE97" w:rsidR="00BD740C" w:rsidRDefault="00BD740C" w:rsidP="00134771">
            <w:r>
              <w:t>85%</w:t>
            </w:r>
          </w:p>
        </w:tc>
      </w:tr>
      <w:tr w:rsidR="00BD740C" w14:paraId="0F24BD15" w14:textId="77777777" w:rsidTr="00BD740C">
        <w:tc>
          <w:tcPr>
            <w:tcW w:w="3005" w:type="dxa"/>
          </w:tcPr>
          <w:p w14:paraId="60BD35E1" w14:textId="4EC7CA2B" w:rsidR="00BD740C" w:rsidRDefault="00BD740C" w:rsidP="00134771">
            <w:r>
              <w:t>July-September 2024</w:t>
            </w:r>
          </w:p>
        </w:tc>
        <w:tc>
          <w:tcPr>
            <w:tcW w:w="3005" w:type="dxa"/>
          </w:tcPr>
          <w:p w14:paraId="55C8F378" w14:textId="2E2C84A4" w:rsidR="00BD740C" w:rsidRDefault="00BD740C" w:rsidP="00134771">
            <w:r>
              <w:t>30%</w:t>
            </w:r>
          </w:p>
        </w:tc>
        <w:tc>
          <w:tcPr>
            <w:tcW w:w="3006" w:type="dxa"/>
          </w:tcPr>
          <w:p w14:paraId="193130AB" w14:textId="0AB81374" w:rsidR="00BD740C" w:rsidRDefault="00BD740C" w:rsidP="00134771">
            <w:r>
              <w:t>70%</w:t>
            </w:r>
          </w:p>
        </w:tc>
      </w:tr>
      <w:tr w:rsidR="00BD740C" w14:paraId="1F015C82" w14:textId="77777777" w:rsidTr="00BD740C">
        <w:tc>
          <w:tcPr>
            <w:tcW w:w="3005" w:type="dxa"/>
          </w:tcPr>
          <w:p w14:paraId="0F768182" w14:textId="3481829D" w:rsidR="00BD740C" w:rsidRDefault="00BD740C" w:rsidP="00134771">
            <w:r>
              <w:t>October-December 2024</w:t>
            </w:r>
          </w:p>
        </w:tc>
        <w:tc>
          <w:tcPr>
            <w:tcW w:w="3005" w:type="dxa"/>
          </w:tcPr>
          <w:p w14:paraId="50531884" w14:textId="042947C9" w:rsidR="00BD740C" w:rsidRDefault="00BD740C" w:rsidP="00134771">
            <w:r>
              <w:t>50%</w:t>
            </w:r>
          </w:p>
        </w:tc>
        <w:tc>
          <w:tcPr>
            <w:tcW w:w="3006" w:type="dxa"/>
          </w:tcPr>
          <w:p w14:paraId="1EE053F3" w14:textId="346B6E14" w:rsidR="00BD740C" w:rsidRDefault="00BD740C" w:rsidP="00134771">
            <w:r>
              <w:t>50%</w:t>
            </w:r>
          </w:p>
        </w:tc>
      </w:tr>
      <w:tr w:rsidR="00BD740C" w14:paraId="38D1C73D" w14:textId="77777777" w:rsidTr="00BD740C">
        <w:tc>
          <w:tcPr>
            <w:tcW w:w="3005" w:type="dxa"/>
          </w:tcPr>
          <w:p w14:paraId="1246A8CB" w14:textId="6441CB78" w:rsidR="00BD740C" w:rsidRDefault="00BD740C" w:rsidP="00134771">
            <w:r>
              <w:t>January-March 2025</w:t>
            </w:r>
          </w:p>
        </w:tc>
        <w:tc>
          <w:tcPr>
            <w:tcW w:w="3005" w:type="dxa"/>
          </w:tcPr>
          <w:p w14:paraId="3BC624C0" w14:textId="2AF35696" w:rsidR="00BD740C" w:rsidRDefault="00BD740C" w:rsidP="00134771">
            <w:r>
              <w:t>70%</w:t>
            </w:r>
          </w:p>
        </w:tc>
        <w:tc>
          <w:tcPr>
            <w:tcW w:w="3006" w:type="dxa"/>
          </w:tcPr>
          <w:p w14:paraId="3B7CABA6" w14:textId="2A48374C" w:rsidR="00BD740C" w:rsidRDefault="00BD740C" w:rsidP="00134771">
            <w:r>
              <w:t>30%</w:t>
            </w:r>
          </w:p>
        </w:tc>
      </w:tr>
      <w:tr w:rsidR="00BD740C" w14:paraId="70FB67B6" w14:textId="77777777" w:rsidTr="00BD740C">
        <w:tc>
          <w:tcPr>
            <w:tcW w:w="3005" w:type="dxa"/>
          </w:tcPr>
          <w:p w14:paraId="62D53105" w14:textId="058CD953" w:rsidR="00BD740C" w:rsidRDefault="00BD740C" w:rsidP="00134771">
            <w:r>
              <w:t>April-June 2025</w:t>
            </w:r>
          </w:p>
        </w:tc>
        <w:tc>
          <w:tcPr>
            <w:tcW w:w="3005" w:type="dxa"/>
          </w:tcPr>
          <w:p w14:paraId="27C6800F" w14:textId="6E5EA4F7" w:rsidR="00BD740C" w:rsidRDefault="00BD740C" w:rsidP="00134771">
            <w:r>
              <w:t>85%</w:t>
            </w:r>
          </w:p>
        </w:tc>
        <w:tc>
          <w:tcPr>
            <w:tcW w:w="3006" w:type="dxa"/>
          </w:tcPr>
          <w:p w14:paraId="052B80DE" w14:textId="5A3E56AB" w:rsidR="00BD740C" w:rsidRDefault="00BD740C" w:rsidP="00134771">
            <w:r>
              <w:t>15%</w:t>
            </w:r>
          </w:p>
        </w:tc>
      </w:tr>
      <w:tr w:rsidR="00BD740C" w14:paraId="61A74CC6" w14:textId="77777777" w:rsidTr="00BD740C">
        <w:tc>
          <w:tcPr>
            <w:tcW w:w="3005" w:type="dxa"/>
          </w:tcPr>
          <w:p w14:paraId="77C6B19E" w14:textId="7B8953BB" w:rsidR="00BD740C" w:rsidRDefault="00BD740C" w:rsidP="00134771">
            <w:r>
              <w:t>July 2025</w:t>
            </w:r>
          </w:p>
        </w:tc>
        <w:tc>
          <w:tcPr>
            <w:tcW w:w="3005" w:type="dxa"/>
          </w:tcPr>
          <w:p w14:paraId="1C98E805" w14:textId="5919BE65" w:rsidR="00BD740C" w:rsidRDefault="00BD740C" w:rsidP="00134771">
            <w:r>
              <w:t>100%</w:t>
            </w:r>
          </w:p>
        </w:tc>
        <w:tc>
          <w:tcPr>
            <w:tcW w:w="3006" w:type="dxa"/>
          </w:tcPr>
          <w:p w14:paraId="3109D7C4" w14:textId="3F6FF368" w:rsidR="00BD740C" w:rsidRDefault="00BD740C" w:rsidP="00134771">
            <w:r>
              <w:t>N/A</w:t>
            </w:r>
          </w:p>
        </w:tc>
      </w:tr>
    </w:tbl>
    <w:p w14:paraId="45047A4A" w14:textId="77777777" w:rsidR="00760410" w:rsidRDefault="00760410"/>
    <w:p w14:paraId="59DB387A" w14:textId="506F7657" w:rsidR="00C958A0" w:rsidRDefault="00C958A0">
      <w:r w:rsidRPr="00134771">
        <w:t>Community Pharmacy England did not support the introduction of the changes</w:t>
      </w:r>
      <w:r>
        <w:t xml:space="preserve"> of Cat </w:t>
      </w:r>
      <w:r w:rsidR="002D2044">
        <w:t>A,</w:t>
      </w:r>
      <w:r>
        <w:t xml:space="preserve"> they believe that </w:t>
      </w:r>
      <w:r w:rsidR="002F170F">
        <w:t xml:space="preserve">although </w:t>
      </w:r>
      <w:r>
        <w:t>the current approach is flawed</w:t>
      </w:r>
      <w:r w:rsidR="002F170F">
        <w:t>,</w:t>
      </w:r>
      <w:r>
        <w:t xml:space="preserve"> setting a price system </w:t>
      </w:r>
      <w:r w:rsidR="007E58C5">
        <w:t>like</w:t>
      </w:r>
      <w:r>
        <w:t xml:space="preserve"> </w:t>
      </w:r>
      <w:r w:rsidR="0050219A">
        <w:t>C</w:t>
      </w:r>
      <w:r>
        <w:t>at M should not be adopted for medicines in Cat A which are much lower volume generics.</w:t>
      </w:r>
    </w:p>
    <w:p w14:paraId="7FB086F9" w14:textId="5F1BD4B3" w:rsidR="00E53E37" w:rsidRDefault="00E53E37">
      <w:r>
        <w:t xml:space="preserve">For more questions and answers on the </w:t>
      </w:r>
      <w:r w:rsidR="002D2044">
        <w:t>new</w:t>
      </w:r>
      <w:r>
        <w:t xml:space="preserve"> changes to Cat A</w:t>
      </w:r>
      <w:r w:rsidR="0021767B">
        <w:t>,</w:t>
      </w:r>
      <w:r>
        <w:t xml:space="preserve"> please see the C</w:t>
      </w:r>
      <w:r w:rsidR="00C958A0">
        <w:t xml:space="preserve">ommunity Pharmacy </w:t>
      </w:r>
      <w:r w:rsidR="002D2044">
        <w:t>England FAQ</w:t>
      </w:r>
      <w:r>
        <w:t xml:space="preserve"> </w:t>
      </w:r>
      <w:r w:rsidR="002D2044">
        <w:t>link below</w:t>
      </w:r>
      <w:r w:rsidR="0021767B">
        <w:t>:</w:t>
      </w:r>
    </w:p>
    <w:p w14:paraId="56C4C774" w14:textId="340E2E65" w:rsidR="002E70E1" w:rsidRDefault="00CF64F3">
      <w:hyperlink r:id="rId5" w:history="1">
        <w:r w:rsidR="003B3136" w:rsidRPr="00C551C5">
          <w:rPr>
            <w:rStyle w:val="Hyperlink"/>
          </w:rPr>
          <w:t>https://cpe.org.uk/wp-content/uploads/2024/03/Briefing-006.24-Category-A-drug-reimbursment-reforms-FAQs.pdf</w:t>
        </w:r>
      </w:hyperlink>
    </w:p>
    <w:p w14:paraId="7989C89F" w14:textId="34E0B26C" w:rsidR="00134771" w:rsidRDefault="00134771"/>
    <w:sectPr w:rsidR="00134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6C27"/>
    <w:multiLevelType w:val="multilevel"/>
    <w:tmpl w:val="C0DC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04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E"/>
    <w:rsid w:val="000D383C"/>
    <w:rsid w:val="00134771"/>
    <w:rsid w:val="0021767B"/>
    <w:rsid w:val="002D2044"/>
    <w:rsid w:val="002E70E1"/>
    <w:rsid w:val="002F170F"/>
    <w:rsid w:val="003B3136"/>
    <w:rsid w:val="003F518C"/>
    <w:rsid w:val="00410CF3"/>
    <w:rsid w:val="00437DB1"/>
    <w:rsid w:val="004F5194"/>
    <w:rsid w:val="0050219A"/>
    <w:rsid w:val="00502638"/>
    <w:rsid w:val="00570346"/>
    <w:rsid w:val="00760410"/>
    <w:rsid w:val="007E58C5"/>
    <w:rsid w:val="007E5F29"/>
    <w:rsid w:val="007F177D"/>
    <w:rsid w:val="00837726"/>
    <w:rsid w:val="0084410F"/>
    <w:rsid w:val="008934B5"/>
    <w:rsid w:val="008D11AE"/>
    <w:rsid w:val="009518D2"/>
    <w:rsid w:val="009F6DA1"/>
    <w:rsid w:val="00B37E1E"/>
    <w:rsid w:val="00B75255"/>
    <w:rsid w:val="00BD740C"/>
    <w:rsid w:val="00C85F94"/>
    <w:rsid w:val="00C958A0"/>
    <w:rsid w:val="00CE6FCD"/>
    <w:rsid w:val="00CF64F3"/>
    <w:rsid w:val="00D0524E"/>
    <w:rsid w:val="00E269B9"/>
    <w:rsid w:val="00E50E65"/>
    <w:rsid w:val="00E53E37"/>
    <w:rsid w:val="00E57AB7"/>
    <w:rsid w:val="00F32C5E"/>
    <w:rsid w:val="00F57228"/>
    <w:rsid w:val="00F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198F04F3"/>
  <w15:chartTrackingRefBased/>
  <w15:docId w15:val="{CF40AF5A-29E7-4201-B1A5-1B1FAC64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4771"/>
    <w:rPr>
      <w:b/>
      <w:bCs/>
    </w:rPr>
  </w:style>
  <w:style w:type="character" w:styleId="Hyperlink">
    <w:name w:val="Hyperlink"/>
    <w:basedOn w:val="DefaultParagraphFont"/>
    <w:uiPriority w:val="99"/>
    <w:unhideWhenUsed/>
    <w:rsid w:val="002E70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0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219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572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pe.org.uk/wp-content/uploads/2024/03/Briefing-006.24-Category-A-drug-reimbursment-reforms-FAQ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Group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 Sue</dc:creator>
  <cp:keywords/>
  <dc:description/>
  <cp:lastModifiedBy>WALKER Peter</cp:lastModifiedBy>
  <cp:revision>4</cp:revision>
  <dcterms:created xsi:type="dcterms:W3CDTF">2024-04-09T09:58:00Z</dcterms:created>
  <dcterms:modified xsi:type="dcterms:W3CDTF">2024-04-09T14:46:00Z</dcterms:modified>
</cp:coreProperties>
</file>